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Lines="50" w:after="163" w:line="600" w:lineRule="exact"/>
        <w:rPr>
          <w:rFonts w:ascii="Nimbus Roman" w:eastAsia="方正小标宋简体" w:cs="Nimbus Roman" w:hAnsi="Nimbus Roman"/>
          <w:color w:val="000000"/>
          <w:sz w:val="44"/>
          <w:szCs w:val="44"/>
        </w:rPr>
      </w:pPr>
      <w:r>
        <w:rPr>
          <w:rFonts w:ascii="Nimbus Roman" w:eastAsia="方正小标宋简体" w:cs="Nimbus Roman" w:hAnsi="Nimbus Roman"/>
          <w:color w:val="000000"/>
          <w:sz w:val="44"/>
          <w:szCs w:val="44"/>
          <w:lang w:eastAsia="zh-CN"/>
        </w:rPr>
        <w:t>怀化</w:t>
      </w:r>
      <w:r>
        <w:rPr>
          <w:rFonts w:ascii="Nimbus Roman" w:eastAsia="方正小标宋简体" w:cs="Nimbus Roman" w:hAnsi="Nimbus Roman"/>
          <w:color w:val="000000"/>
          <w:sz w:val="44"/>
          <w:szCs w:val="44"/>
        </w:rPr>
        <w:t>新闻奖参评作品推荐表</w:t>
      </w:r>
    </w:p>
    <w:p>
      <w:pPr>
        <w:spacing w:line="400" w:lineRule="exact"/>
        <w:rPr>
          <w:rFonts w:ascii="Nimbus Roman" w:eastAsia="方正小标宋简体" w:cs="Nimbus Roman" w:hAnsi="Nimbus Roman"/>
          <w:color w:val="000000"/>
          <w:sz w:val="44"/>
          <w:szCs w:val="44"/>
        </w:rPr>
      </w:pPr>
      <w:r>
        <w:rPr>
          <w:rFonts w:ascii="Nimbus Roman" w:cs="Nimbus Roman" w:hAnsi="Nimbus Roman"/>
          <w:b/>
          <w:color w:val="000000"/>
        </w:rPr>
        <w:t>（表格内字体为五号仿宋_GB2312）</w:t>
      </w:r>
    </w:p>
    <w:tbl>
      <w:tblPr>
        <w:jc w:val="center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rPr>
          <w:cantSplit/>
          <w:trHeight w:hRule="exact" w:val="1070"/>
        </w:trPr>
        <w:tc>
          <w:tcPr>
            <w:tcW w:w="14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 w:hint="eastAsia"/>
                <w:color w:val="000000"/>
                <w:sz w:val="21"/>
                <w:szCs w:val="21"/>
              </w:rPr>
              <w:t>金楼映辉 “沅”素爆棚</w:t>
            </w:r>
          </w:p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eastAsia="仿宋" w:cs="Nimbus Roman" w:hAnsi="Nimbus Roman"/>
                <w:color w:val="000000"/>
                <w:szCs w:val="1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县融优秀作品奖。</w:t>
            </w:r>
          </w:p>
        </w:tc>
      </w:tr>
      <w:tr>
        <w:trPr>
          <w:cantSplit/>
          <w:trHeight w:hRule="exact" w:val="538"/>
        </w:trPr>
        <w:tc>
          <w:tcPr>
            <w:tcW w:w="1450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34" w:type="dxa"/>
            <w:gridSpan w:val="4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新媒体消息</w:t>
            </w:r>
          </w:p>
        </w:tc>
      </w:tr>
      <w:tr>
        <w:trPr>
          <w:cantSplit/>
          <w:trHeight w:hRule="exact" w:val="414"/>
        </w:trPr>
        <w:tc>
          <w:tcPr>
            <w:tcW w:w="1450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34" w:type="dxa"/>
            <w:gridSpan w:val="4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中文</w:t>
            </w:r>
          </w:p>
        </w:tc>
      </w:tr>
      <w:tr>
        <w:trPr>
          <w:trHeight w:val="745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Nimbus Roman" w:eastAsia="华文中宋" w:cs="Nimbus Roman" w:hAnsi="Nimbus Roman"/>
                <w:color w:val="000000"/>
                <w:spacing w:val="-12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8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瞿云 邓浩然 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Nimbus Roman" w:eastAsia="仿宋" w:cs="Nimbus Roman" w:hAnsi="Nimbus Roman"/>
                <w:color w:val="000000"/>
                <w:w w:val="95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何峰</w:t>
            </w:r>
          </w:p>
        </w:tc>
      </w:tr>
      <w:tr>
        <w:trPr>
          <w:cantSplit/>
          <w:trHeight w:val="700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中共沅陵县委宣传部新闻组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刊播单</w:t>
            </w:r>
            <w:bookmarkStart w:id="0" w:name="_GoBack"/>
            <w:bookmarkEnd w:id="0"/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位</w:t>
            </w:r>
          </w:p>
        </w:tc>
        <w:tc>
          <w:tcPr>
            <w:tcW w:w="4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红网时刻新闻</w:t>
            </w:r>
          </w:p>
        </w:tc>
      </w:tr>
      <w:tr>
        <w:trPr>
          <w:cantSplit/>
          <w:trHeight w:hRule="exact" w:val="1113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刊播版面</w:t>
            </w:r>
            <w:r>
              <w:rPr>
                <w:rFonts w:ascii="Nimbus Roman" w:eastAsia="华文中宋" w:cs="Nimbus Roman" w:hAnsi="Nimbus Roman"/>
                <w:color w:val="000000"/>
                <w:spacing w:val="-12"/>
                <w:sz w:val="28"/>
              </w:rPr>
              <w:t>(</w:t>
            </w:r>
            <w:r>
              <w:rPr>
                <w:rFonts w:ascii="Nimbus Roman" w:eastAsia="华文中宋" w:cs="Nimbus Roman" w:hAnsi="Nimbus Roman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2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pacing w:val="-6"/>
                <w:sz w:val="21"/>
                <w:szCs w:val="21"/>
              </w:rPr>
              <w:t>红网时刻新闻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2025年9月18日</w:t>
            </w:r>
          </w:p>
        </w:tc>
      </w:tr>
      <w:tr>
        <w:trPr>
          <w:cantSplit/>
          <w:trHeight w:hRule="exact" w:val="579"/>
        </w:trPr>
        <w:tc>
          <w:tcPr>
            <w:tcW w:w="28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cs="Nimbus Roman" w:hAnsi="Nimbus Roman"/>
                <w:color w:val="000000"/>
                <w:szCs w:val="21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https://moment.rednet.cn/nograb/646943/52/15291898.html</w:t>
            </w:r>
          </w:p>
        </w:tc>
      </w:tr>
      <w:tr>
        <w:trPr>
          <w:cantSplit/>
          <w:trHeight w:val="1802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20" w:lineRule="exact"/>
              <w:ind w:left="0"/>
              <w:jc w:val="both"/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</w:pPr>
            <w:r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  <w:t>这篇作品由红网时刻通讯员瞿云、邓浩然完成全媒体采编，采用文字纪实 + 现场实拍的融媒体形式，结合展馆现场探访、工作人员与游客采访、沅陵文旅成果梳理，搭配多幅实景摄影图片，打造出图文并茂的融媒体作品，内容兼具现场感与深度。</w:t>
            </w:r>
          </w:p>
        </w:tc>
      </w:tr>
      <w:tr>
        <w:trPr>
          <w:trHeight w:hRule="exact" w:val="2332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0"/>
              <w:jc w:val="both"/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</w:pPr>
            <w:r>
              <w:rPr>
                <w:rFonts w:ascii="Nimbus Roman" w:eastAsia="仿宋" w:cs="Nimbus Roman" w:hAnsi="Nimbus Roman"/>
                <w:color w:val="000000"/>
                <w:w w:val="95"/>
                <w:sz w:val="21"/>
                <w:szCs w:val="21"/>
              </w:rPr>
              <w:t>作品于 2025 年 9 月 18 日由红网时刻首发，同步在红网怀化站上线，后续被新湖南、晨怀化、怀化新闻网等省市主流媒体平台转载，形成省市联动的全媒体发布矩阵。作品全网总浏览量达 2000 万次；展馆现场黄金触摸互动超 6700 次，展馆每日开馆即迎客流高峰。受众参与度线上线下双高，线下游客沉浸式体验采矿淘金、选购文创非遗产品，线上省内外网友围绕沅陵文旅话题互动，作品直接带动榆树湾文旅商综合体成为打卡热点，大幅提升沅陵文旅的省内外关注度。</w:t>
            </w:r>
          </w:p>
        </w:tc>
      </w:tr>
      <w:tr>
        <w:trPr>
          <w:trHeight w:hRule="exact" w:val="1949"/>
        </w:trPr>
        <w:tc>
          <w:tcPr>
            <w:tcW w:w="1450" w:type="dxa"/>
            <w:tcBorders>
              <w:tl2br w:val="nil"/>
              <w:tr2bl w:val="nil"/>
            </w:tcBorders>
            <w:vAlign w:val="center"/>
          </w:tcPr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ascii="Nimbus Roman" w:cs="Nimbus Roman" w:hAnsi="Nimbus Roman"/>
                <w:color w:val="000000"/>
                <w:sz w:val="21"/>
                <w:szCs w:val="21"/>
              </w:rPr>
            </w:pPr>
            <w:r>
              <w:rPr>
                <w:rFonts w:ascii="Nimbus Roman" w:cs="Nimbus Roman" w:hAnsi="Nimbus Roman"/>
                <w:color w:val="000000"/>
                <w:sz w:val="21"/>
                <w:szCs w:val="21"/>
              </w:rPr>
              <w:t>本文聚焦省旅发大会沅陵展馆亮点，图文并茂、内容鲜活，兼具现场纪实感与文旅深度挖掘，精准展现沅陵文旅融合发展成果。传播矩阵完善，关联活动数据亮眼，受众参与度高，文旅宣传效果突出，推荐参评。。</w:t>
            </w:r>
          </w:p>
          <w:p>
            <w:pPr>
              <w:spacing w:line="360" w:lineRule="exact"/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 w:left="384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pacing w:val="-2"/>
                <w:sz w:val="28"/>
              </w:rPr>
              <w:t>签名：</w:t>
            </w: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（盖单位公章）</w:t>
            </w:r>
          </w:p>
          <w:p>
            <w:pPr>
              <w:ind w:leftChars="1600" w:left="3840"/>
              <w:rPr>
                <w:rFonts w:ascii="Nimbus Roman" w:eastAsia="仿宋" w:cs="Nimbus Roman" w:hAnsi="Nimbus Roman"/>
                <w:color w:val="000000"/>
                <w:szCs w:val="21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202</w:t>
            </w:r>
            <w:r>
              <w:rPr>
                <w:rFonts w:ascii="Nimbus Roman" w:eastAsia="华文中宋" w:cs="Nimbus Roman" w:hAnsi="Nimbus Roman" w:hint="eastAsia"/>
                <w:color w:val="000000"/>
                <w:sz w:val="28"/>
                <w:lang w:val="en-US" w:eastAsia="zh-CN"/>
              </w:rPr>
              <w:t>6</w:t>
            </w: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年 2 月 9 日</w:t>
            </w:r>
          </w:p>
        </w:tc>
      </w:tr>
      <w:tr>
        <w:trPr>
          <w:trHeight w:val="86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ind w:firstLine="56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瞿云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Nimbus Roman" w:eastAsia="华文中宋" w:cs="Nimbus Roman" w:hAnsi="Nimbus Roman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340" w:lineRule="exact"/>
              <w:ind w:firstLine="560"/>
              <w:rPr>
                <w:rFonts w:ascii="Nimbus Roman" w:eastAsia="华文中宋" w:cs="Nimbus Roman" w:hAnsi="Nimbus Roman"/>
                <w:color w:val="000000"/>
                <w:sz w:val="28"/>
              </w:rPr>
            </w:pPr>
            <w:r>
              <w:rPr>
                <w:rFonts w:ascii="仿宋_GB2312" w:eastAsia="仿宋_GB2312" w:cs="仿宋_GB2312" w:hAnsi="仿宋_GB2312" w:hint="eastAsia"/>
                <w:color w:val="000000"/>
                <w:lang w:val="en-US" w:eastAsia="zh-CN"/>
              </w:rPr>
              <w:t>19209680751</w:t>
            </w:r>
          </w:p>
        </w:tc>
      </w:tr>
    </w:tbl>
    <w:p/>
    <w:sectPr>
      <w:pgSz w:w="11907" w:h="16839"/>
      <w:pgMar w:top="1440" w:right="1800" w:bottom="1440" w:left="1800" w:header="851" w:footer="992" w:gutter="0"/>
      <w:docGrid w:type="lines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Nimbus Roman">
    <w:altName w:val="DejaVu Sans"/>
    <w:panose1 w:val="00000500000000000000"/>
    <w:charset w:val="00"/>
    <w:family w:val="auto"/>
    <w:pitch w:val="variable"/>
    <w:sig w:usb0="00000287" w:usb1="00000800" w:usb2="00000000" w:usb3="00000000" w:csb0="6000009F" w:csb1="00000000"/>
  </w:font>
  <w:font w:name="方正小标宋简体">
    <w:altName w:val="方正小标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altName w:val="方正仿宋_GBK"/>
    <w:panose1 w:val="02010600040101010101"/>
    <w:charset w:val="00"/>
    <w:family w:val="auto"/>
    <w:pitch w:val="variable"/>
    <w:sig w:usb0="00000287" w:usb1="080F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variable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黑体_GBK"/>
    <w:panose1 w:val="02010600030101010101"/>
    <w:charset w:val="86"/>
    <w:family w:val="script"/>
    <w:pitch w:val="variable"/>
    <w:sig w:usb0="00000003" w:usb1="080E0000" w:usb2="00000000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黑体">
    <w:altName w:val="方正黑体_GBK"/>
    <w:panose1 w:val="02000000000000000000"/>
    <w:charset w:val="86"/>
    <w:family w:val="script"/>
    <w:pitch w:val="variable"/>
    <w:sig w:usb0="A00002BF" w:usb1="38CF7CFA" w:usb2="00082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doNotIncludeSubdocsInStat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spacing w:line="360" w:lineRule="auto"/>
      <w:jc w:val="center"/>
    </w:pPr>
    <w:rPr>
      <w:rFonts w:ascii="仿宋_GB2312" w:eastAsia="仿宋_GB2312" w:cs="Times New Roman" w:hAnsi="Times New Roman"/>
      <w:kern w:val="2"/>
      <w:sz w:val="24"/>
      <w:szCs w:val="24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仿宋_GB2312" w:eastAsia="仿宋_GB2312" w:cs="Times New Roman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Times New Roman" w:hAnsi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仿宋_GB2312" w:eastAsia="仿宋_GB2312" w:cs="Times New Roman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table of figures"/>
    <w:qFormat/>
    <w:basedOn w:val="0"/>
    <w:next w:val="0"/>
    <w:pPr>
      <w:ind w:leftChars="200" w:left="400" w:hangingChars="200" w:hanging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b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26645 1 1 1 1 1"/>
    <sectPr/>
  </customProps>
</customData>
</file>

<file path=customXml/itemProps1.xml><?xml version="1.0" encoding="utf-8"?>
<ds:datastoreItem xmlns:ds="http://schemas.openxmlformats.org/officeDocument/2006/customXml" ds:itemID="{E7D2C31B-6D69-4180-9E4F-9E67E3B11842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252</TotalTime>
  <Application>Yozo_Office9.0.6115.191ZH</Application>
  <Pages>2</Pages>
  <Words>0</Words>
  <Characters>599</Characters>
  <Lines>0</Lines>
  <Paragraphs>4</Paragraphs>
  <CharactersWithSpaces>799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xlc251124a05</dc:creator>
  <cp:lastModifiedBy>xlc251124a05</cp:lastModifiedBy>
  <cp:revision>4</cp:revision>
  <cp:lastPrinted>2026-02-09T09:00:20Z</cp:lastPrinted>
  <dcterms:created xsi:type="dcterms:W3CDTF">2026-02-09T03:12:48Z</dcterms:created>
  <dcterms:modified xsi:type="dcterms:W3CDTF">2026-02-09T09:03:04Z</dcterms:modified>
</cp:coreProperties>
</file>